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3D0" w:rsidRDefault="00DC13D0" w:rsidP="00DC13D0">
      <w:pPr>
        <w:pStyle w:val="a4"/>
        <w:spacing w:before="1"/>
        <w:ind w:left="5245" w:right="3" w:hanging="142"/>
        <w:rPr>
          <w:spacing w:val="-2"/>
        </w:rPr>
      </w:pPr>
    </w:p>
    <w:p w:rsidR="003D3EAD" w:rsidRDefault="003D3EAD" w:rsidP="00DC13D0">
      <w:pPr>
        <w:pStyle w:val="a4"/>
        <w:spacing w:before="1"/>
        <w:ind w:left="5245" w:right="3" w:hanging="142"/>
        <w:rPr>
          <w:spacing w:val="-2"/>
        </w:rPr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3524CF66" wp14:editId="603546D5">
            <wp:simplePos x="0" y="0"/>
            <wp:positionH relativeFrom="page">
              <wp:posOffset>834390</wp:posOffset>
            </wp:positionH>
            <wp:positionV relativeFrom="paragraph">
              <wp:posOffset>77470</wp:posOffset>
            </wp:positionV>
            <wp:extent cx="2790825" cy="2623820"/>
            <wp:effectExtent l="0" t="0" r="9525" b="5080"/>
            <wp:wrapNone/>
            <wp:docPr id="1" name="Image 1" descr="Picture backgrou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Picture backgroun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623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13D0" w:rsidRDefault="00DC13D0" w:rsidP="00DC13D0">
      <w:pPr>
        <w:pStyle w:val="a4"/>
        <w:spacing w:before="1"/>
        <w:ind w:left="5245" w:right="3" w:hanging="142"/>
        <w:rPr>
          <w:spacing w:val="-2"/>
        </w:rPr>
      </w:pPr>
      <w:r>
        <w:rPr>
          <w:spacing w:val="-2"/>
        </w:rPr>
        <w:t xml:space="preserve">Что делать, если интернет-магазин </w:t>
      </w:r>
    </w:p>
    <w:p w:rsidR="00DC13D0" w:rsidRDefault="00DC13D0" w:rsidP="00DC13D0">
      <w:pPr>
        <w:pStyle w:val="a4"/>
        <w:spacing w:before="1"/>
        <w:ind w:left="5245" w:right="3" w:hanging="142"/>
        <w:rPr>
          <w:spacing w:val="-2"/>
        </w:rPr>
      </w:pPr>
      <w:r>
        <w:rPr>
          <w:spacing w:val="-2"/>
        </w:rPr>
        <w:t>не поставил оплаченный товар</w:t>
      </w:r>
      <w:r w:rsidR="003D3EAD">
        <w:rPr>
          <w:spacing w:val="-2"/>
        </w:rPr>
        <w:t>:</w:t>
      </w:r>
      <w:r>
        <w:rPr>
          <w:spacing w:val="-2"/>
        </w:rPr>
        <w:t xml:space="preserve"> </w:t>
      </w:r>
    </w:p>
    <w:p w:rsidR="00AF0B84" w:rsidRDefault="00DC13D0" w:rsidP="00DC13D0">
      <w:pPr>
        <w:pStyle w:val="a4"/>
        <w:spacing w:before="1"/>
        <w:ind w:left="5245" w:right="3" w:hanging="142"/>
      </w:pPr>
      <w:r>
        <w:rPr>
          <w:spacing w:val="-2"/>
        </w:rPr>
        <w:t>п</w:t>
      </w:r>
      <w:r>
        <w:t>ять рекомендаций для покупателя</w:t>
      </w:r>
    </w:p>
    <w:p w:rsidR="00AF0B84" w:rsidRDefault="003D3EAD">
      <w:pPr>
        <w:pStyle w:val="a5"/>
        <w:numPr>
          <w:ilvl w:val="0"/>
          <w:numId w:val="1"/>
        </w:numPr>
        <w:tabs>
          <w:tab w:val="left" w:pos="6054"/>
        </w:tabs>
        <w:spacing w:before="306" w:line="310" w:lineRule="exact"/>
        <w:ind w:left="6054" w:hanging="356"/>
        <w:jc w:val="both"/>
        <w:rPr>
          <w:sz w:val="27"/>
        </w:rPr>
      </w:pPr>
      <w:r>
        <w:rPr>
          <w:sz w:val="27"/>
        </w:rPr>
        <w:t>В</w:t>
      </w:r>
      <w:r>
        <w:rPr>
          <w:spacing w:val="47"/>
          <w:w w:val="150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47"/>
          <w:w w:val="150"/>
          <w:sz w:val="27"/>
        </w:rPr>
        <w:t xml:space="preserve"> </w:t>
      </w:r>
      <w:r>
        <w:rPr>
          <w:sz w:val="27"/>
        </w:rPr>
        <w:t>со</w:t>
      </w:r>
      <w:r>
        <w:rPr>
          <w:spacing w:val="50"/>
          <w:w w:val="150"/>
          <w:sz w:val="27"/>
        </w:rPr>
        <w:t xml:space="preserve"> </w:t>
      </w:r>
      <w:r>
        <w:rPr>
          <w:sz w:val="27"/>
        </w:rPr>
        <w:t>ст.</w:t>
      </w:r>
      <w:r>
        <w:rPr>
          <w:spacing w:val="47"/>
          <w:w w:val="150"/>
          <w:sz w:val="27"/>
        </w:rPr>
        <w:t xml:space="preserve"> </w:t>
      </w:r>
      <w:r>
        <w:rPr>
          <w:sz w:val="27"/>
        </w:rPr>
        <w:t>23.1</w:t>
      </w:r>
      <w:r>
        <w:rPr>
          <w:spacing w:val="47"/>
          <w:w w:val="150"/>
          <w:sz w:val="27"/>
        </w:rPr>
        <w:t xml:space="preserve"> </w:t>
      </w:r>
      <w:r>
        <w:rPr>
          <w:spacing w:val="-2"/>
          <w:sz w:val="27"/>
        </w:rPr>
        <w:t>Закона</w:t>
      </w:r>
    </w:p>
    <w:p w:rsidR="00AF0B84" w:rsidRDefault="003D3EAD">
      <w:pPr>
        <w:pStyle w:val="a3"/>
        <w:ind w:left="5160" w:right="136"/>
      </w:pPr>
      <w:r>
        <w:t>«О защите прав потребит</w:t>
      </w:r>
      <w:bookmarkStart w:id="0" w:name="_GoBack"/>
      <w:bookmarkEnd w:id="0"/>
      <w:r>
        <w:t>елей» договор купли – продажи, предусматривающий обязанность потребителя предварительно</w:t>
      </w:r>
      <w:r>
        <w:t xml:space="preserve"> оплатить</w:t>
      </w:r>
      <w:r>
        <w:rPr>
          <w:spacing w:val="-5"/>
        </w:rPr>
        <w:t xml:space="preserve"> </w:t>
      </w:r>
      <w:r>
        <w:t>товар,</w:t>
      </w:r>
      <w:r>
        <w:rPr>
          <w:spacing w:val="-6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содержать</w:t>
      </w:r>
      <w:r>
        <w:rPr>
          <w:spacing w:val="-6"/>
        </w:rPr>
        <w:t xml:space="preserve"> </w:t>
      </w:r>
      <w:r>
        <w:t>условие</w:t>
      </w:r>
      <w:r>
        <w:rPr>
          <w:spacing w:val="-6"/>
        </w:rPr>
        <w:t xml:space="preserve"> </w:t>
      </w:r>
      <w:r>
        <w:t>о сроке передачи товара потребителю. Если товар не передан в срок, потребитель праве потребовать: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оплаченного товара в установленный</w:t>
      </w:r>
      <w:r>
        <w:rPr>
          <w:spacing w:val="12"/>
        </w:rPr>
        <w:t xml:space="preserve"> </w:t>
      </w:r>
      <w:r>
        <w:t>им</w:t>
      </w:r>
      <w:r>
        <w:rPr>
          <w:spacing w:val="14"/>
        </w:rPr>
        <w:t xml:space="preserve"> </w:t>
      </w:r>
      <w:r>
        <w:t>новый</w:t>
      </w:r>
      <w:r>
        <w:rPr>
          <w:spacing w:val="12"/>
        </w:rPr>
        <w:t xml:space="preserve"> </w:t>
      </w:r>
      <w:r>
        <w:t>срок</w:t>
      </w:r>
      <w:r>
        <w:rPr>
          <w:spacing w:val="13"/>
        </w:rPr>
        <w:t xml:space="preserve"> </w:t>
      </w:r>
      <w:r>
        <w:t>или</w:t>
      </w:r>
      <w:r>
        <w:rPr>
          <w:spacing w:val="13"/>
        </w:rPr>
        <w:t xml:space="preserve"> </w:t>
      </w:r>
      <w:r>
        <w:rPr>
          <w:spacing w:val="-2"/>
        </w:rPr>
        <w:t>возврата</w:t>
      </w:r>
    </w:p>
    <w:p w:rsidR="00AF0B84" w:rsidRDefault="003D3EAD">
      <w:pPr>
        <w:pStyle w:val="a3"/>
        <w:ind w:right="135"/>
      </w:pPr>
      <w:r>
        <w:t>суммы предварительной оплаты</w:t>
      </w:r>
      <w:r>
        <w:rPr>
          <w:spacing w:val="-1"/>
        </w:rPr>
        <w:t xml:space="preserve"> </w:t>
      </w:r>
      <w:r>
        <w:t>товара, не перед</w:t>
      </w:r>
      <w:r>
        <w:t>анного продавцом.</w:t>
      </w:r>
      <w:r>
        <w:rPr>
          <w:spacing w:val="-1"/>
        </w:rPr>
        <w:t xml:space="preserve"> </w:t>
      </w:r>
      <w:r>
        <w:t xml:space="preserve">Если срок доставки был оговорен устно, то данная обязанность выполняется в срок или в течение 7 дней со дня напоминания покупателя, что срок истек. Воспользуйтесь </w:t>
      </w:r>
      <w:hyperlink r:id="rId7">
        <w:r>
          <w:t xml:space="preserve">своими </w:t>
        </w:r>
        <w:r>
          <w:t>правами</w:t>
        </w:r>
      </w:hyperlink>
      <w:r>
        <w:t xml:space="preserve"> и побеспокойте продавца телефонным звонком или электронным письмом, возможно, ситуация разрешится в считанные часы или дни.</w:t>
      </w:r>
    </w:p>
    <w:p w:rsidR="00AF0B84" w:rsidRDefault="003D3EAD">
      <w:pPr>
        <w:pStyle w:val="a5"/>
        <w:numPr>
          <w:ilvl w:val="0"/>
          <w:numId w:val="1"/>
        </w:numPr>
        <w:tabs>
          <w:tab w:val="left" w:pos="1035"/>
        </w:tabs>
        <w:spacing w:before="1"/>
        <w:ind w:left="140" w:right="136" w:firstLine="566"/>
        <w:jc w:val="both"/>
        <w:rPr>
          <w:sz w:val="27"/>
        </w:rPr>
      </w:pPr>
      <w:r>
        <w:rPr>
          <w:sz w:val="27"/>
        </w:rPr>
        <w:t>Если устные переговоры не привели к результату, необходимо обратиться с</w:t>
      </w:r>
      <w:r>
        <w:rPr>
          <w:sz w:val="27"/>
        </w:rPr>
        <w:t xml:space="preserve"> письменной претензией. Форму претензии можно найти в сети Интернет или воспользоваться </w:t>
      </w:r>
      <w:hyperlink r:id="rId8">
        <w:r>
          <w:rPr>
            <w:sz w:val="27"/>
          </w:rPr>
          <w:t>шаблоном</w:t>
        </w:r>
      </w:hyperlink>
      <w:r>
        <w:rPr>
          <w:sz w:val="27"/>
        </w:rPr>
        <w:t>, который размещен в Государственном информационном ресурсе в сфере защиты прав потре</w:t>
      </w:r>
      <w:r>
        <w:rPr>
          <w:sz w:val="27"/>
        </w:rPr>
        <w:t>бителей (</w:t>
      </w:r>
      <w:hyperlink r:id="rId9">
        <w:r>
          <w:rPr>
            <w:sz w:val="27"/>
          </w:rPr>
          <w:t>http://zpp.rospotrebnadzor.ru</w:t>
        </w:r>
      </w:hyperlink>
      <w:r>
        <w:rPr>
          <w:sz w:val="27"/>
        </w:rPr>
        <w:t xml:space="preserve">). Объясните продавцу свою проблему, ссылаясь на договоренности с продавцом и российское </w:t>
      </w:r>
      <w:r>
        <w:rPr>
          <w:spacing w:val="-2"/>
          <w:sz w:val="27"/>
        </w:rPr>
        <w:t>законодательство.</w:t>
      </w:r>
    </w:p>
    <w:p w:rsidR="00AF0B84" w:rsidRDefault="003D3EAD">
      <w:pPr>
        <w:pStyle w:val="a5"/>
        <w:numPr>
          <w:ilvl w:val="0"/>
          <w:numId w:val="1"/>
        </w:numPr>
        <w:tabs>
          <w:tab w:val="left" w:pos="1076"/>
        </w:tabs>
        <w:ind w:left="140" w:right="135" w:firstLine="566"/>
        <w:jc w:val="both"/>
        <w:rPr>
          <w:sz w:val="27"/>
        </w:rPr>
      </w:pPr>
      <w:r>
        <w:rPr>
          <w:sz w:val="27"/>
        </w:rPr>
        <w:t>Многие интернет-площадки предоставляют возможность разрешения</w:t>
      </w:r>
      <w:r>
        <w:rPr>
          <w:sz w:val="27"/>
        </w:rPr>
        <w:t xml:space="preserve"> спора через специальные сервисы. Если проблема случилась с российским интернет-магазином, то потребитель может воспользоваться следующими сервисами:</w:t>
      </w:r>
    </w:p>
    <w:p w:rsidR="00AF0B84" w:rsidRDefault="003D3EAD">
      <w:pPr>
        <w:pStyle w:val="a5"/>
        <w:numPr>
          <w:ilvl w:val="1"/>
          <w:numId w:val="1"/>
        </w:numPr>
        <w:tabs>
          <w:tab w:val="left" w:pos="922"/>
        </w:tabs>
        <w:spacing w:line="310" w:lineRule="exact"/>
        <w:ind w:left="922" w:hanging="215"/>
        <w:rPr>
          <w:sz w:val="27"/>
        </w:rPr>
      </w:pPr>
      <w:r>
        <w:rPr>
          <w:sz w:val="27"/>
        </w:rPr>
        <w:t>Программы</w:t>
      </w:r>
      <w:r>
        <w:rPr>
          <w:spacing w:val="43"/>
          <w:sz w:val="27"/>
        </w:rPr>
        <w:t xml:space="preserve"> </w:t>
      </w:r>
      <w:r>
        <w:rPr>
          <w:sz w:val="27"/>
        </w:rPr>
        <w:t>НОТА</w:t>
      </w:r>
      <w:r>
        <w:rPr>
          <w:spacing w:val="49"/>
          <w:sz w:val="27"/>
        </w:rPr>
        <w:t xml:space="preserve"> </w:t>
      </w:r>
      <w:r>
        <w:rPr>
          <w:sz w:val="27"/>
        </w:rPr>
        <w:t>-</w:t>
      </w:r>
      <w:r>
        <w:rPr>
          <w:spacing w:val="46"/>
          <w:sz w:val="27"/>
        </w:rPr>
        <w:t xml:space="preserve"> </w:t>
      </w:r>
      <w:r>
        <w:rPr>
          <w:sz w:val="27"/>
        </w:rPr>
        <w:t>объединение</w:t>
      </w:r>
      <w:r>
        <w:rPr>
          <w:spacing w:val="48"/>
          <w:sz w:val="27"/>
        </w:rPr>
        <w:t xml:space="preserve"> </w:t>
      </w:r>
      <w:r>
        <w:rPr>
          <w:sz w:val="27"/>
        </w:rPr>
        <w:t>товарных</w:t>
      </w:r>
      <w:r>
        <w:rPr>
          <w:spacing w:val="48"/>
          <w:sz w:val="27"/>
        </w:rPr>
        <w:t xml:space="preserve"> </w:t>
      </w:r>
      <w:r>
        <w:rPr>
          <w:sz w:val="27"/>
        </w:rPr>
        <w:t>агрегаторов</w:t>
      </w:r>
      <w:r>
        <w:rPr>
          <w:spacing w:val="48"/>
          <w:sz w:val="27"/>
        </w:rPr>
        <w:t xml:space="preserve"> </w:t>
      </w:r>
      <w:r>
        <w:rPr>
          <w:sz w:val="27"/>
        </w:rPr>
        <w:t>(</w:t>
      </w:r>
      <w:hyperlink r:id="rId10">
        <w:r>
          <w:rPr>
            <w:sz w:val="27"/>
          </w:rPr>
          <w:t>https://nota-</w:t>
        </w:r>
        <w:r>
          <w:rPr>
            <w:spacing w:val="-2"/>
            <w:sz w:val="27"/>
          </w:rPr>
          <w:t>claim.ru/</w:t>
        </w:r>
      </w:hyperlink>
      <w:r>
        <w:rPr>
          <w:spacing w:val="-2"/>
          <w:sz w:val="27"/>
        </w:rPr>
        <w:t>).</w:t>
      </w:r>
    </w:p>
    <w:p w:rsidR="00AF0B84" w:rsidRDefault="003D3EAD">
      <w:pPr>
        <w:pStyle w:val="a3"/>
        <w:spacing w:line="310" w:lineRule="exact"/>
      </w:pPr>
      <w:r>
        <w:t>Это</w:t>
      </w:r>
      <w:r>
        <w:rPr>
          <w:spacing w:val="-8"/>
        </w:rPr>
        <w:t xml:space="preserve"> </w:t>
      </w:r>
      <w:r>
        <w:t>площадка,</w:t>
      </w:r>
      <w:r>
        <w:rPr>
          <w:spacing w:val="-7"/>
        </w:rPr>
        <w:t xml:space="preserve"> </w:t>
      </w:r>
      <w:r>
        <w:t>где</w:t>
      </w:r>
      <w:r>
        <w:rPr>
          <w:spacing w:val="-7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сообщить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купленном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интернете</w:t>
      </w:r>
      <w:r>
        <w:rPr>
          <w:spacing w:val="-7"/>
        </w:rPr>
        <w:t xml:space="preserve"> </w:t>
      </w:r>
      <w:r>
        <w:t>поддельном</w:t>
      </w:r>
      <w:r>
        <w:rPr>
          <w:spacing w:val="-5"/>
        </w:rPr>
        <w:t xml:space="preserve"> </w:t>
      </w:r>
      <w:r>
        <w:rPr>
          <w:spacing w:val="-2"/>
        </w:rPr>
        <w:t>товаре.</w:t>
      </w:r>
    </w:p>
    <w:p w:rsidR="00AF0B84" w:rsidRDefault="003D3EAD">
      <w:pPr>
        <w:pStyle w:val="a5"/>
        <w:numPr>
          <w:ilvl w:val="1"/>
          <w:numId w:val="1"/>
        </w:numPr>
        <w:tabs>
          <w:tab w:val="left" w:pos="924"/>
        </w:tabs>
        <w:spacing w:before="1"/>
        <w:ind w:right="139" w:firstLine="566"/>
        <w:rPr>
          <w:sz w:val="27"/>
        </w:rPr>
      </w:pPr>
      <w:r>
        <w:rPr>
          <w:sz w:val="27"/>
        </w:rPr>
        <w:t>Если Интернет-магазин является участником Ассоциации компаний Интернет торговли (АКИТ), то спорную ситуацию можно урегулировать при помощи сервиса</w:t>
      </w:r>
      <w:r>
        <w:rPr>
          <w:sz w:val="27"/>
        </w:rPr>
        <w:t xml:space="preserve"> подачи обращений по адресу: </w:t>
      </w:r>
      <w:hyperlink r:id="rId11">
        <w:r>
          <w:rPr>
            <w:sz w:val="27"/>
          </w:rPr>
          <w:t>http://www.akit.ru/claims/</w:t>
        </w:r>
      </w:hyperlink>
      <w:r>
        <w:rPr>
          <w:sz w:val="27"/>
        </w:rPr>
        <w:t>.</w:t>
      </w:r>
    </w:p>
    <w:p w:rsidR="00AF0B84" w:rsidRDefault="003D3EAD">
      <w:pPr>
        <w:pStyle w:val="a5"/>
        <w:numPr>
          <w:ilvl w:val="1"/>
          <w:numId w:val="1"/>
        </w:numPr>
        <w:tabs>
          <w:tab w:val="left" w:pos="966"/>
        </w:tabs>
        <w:spacing w:before="1"/>
        <w:ind w:right="137" w:firstLine="566"/>
        <w:rPr>
          <w:sz w:val="27"/>
        </w:rPr>
      </w:pPr>
      <w:r>
        <w:rPr>
          <w:sz w:val="27"/>
        </w:rPr>
        <w:t>Отдельные общественные организации также принимают на безвозмездной основе в рассмотрение жалобы на Интернет-магазины. К их числу относится «Горячая лини</w:t>
      </w:r>
      <w:r>
        <w:rPr>
          <w:sz w:val="27"/>
        </w:rPr>
        <w:t xml:space="preserve">я Рунета» Региональной общественной организации «Центр Интернет-технологий» (РОЦИТ), заявление можно подать по адресу: </w:t>
      </w:r>
      <w:hyperlink r:id="rId12">
        <w:r>
          <w:rPr>
            <w:sz w:val="27"/>
          </w:rPr>
          <w:t>http://www.hotline.rocit.ru/</w:t>
        </w:r>
      </w:hyperlink>
      <w:r>
        <w:rPr>
          <w:sz w:val="27"/>
        </w:rPr>
        <w:t>. Такие</w:t>
      </w:r>
      <w:r>
        <w:rPr>
          <w:spacing w:val="66"/>
          <w:sz w:val="27"/>
        </w:rPr>
        <w:t xml:space="preserve">  </w:t>
      </w:r>
      <w:r>
        <w:rPr>
          <w:sz w:val="27"/>
        </w:rPr>
        <w:t>обращения</w:t>
      </w:r>
      <w:r>
        <w:rPr>
          <w:spacing w:val="65"/>
          <w:sz w:val="27"/>
        </w:rPr>
        <w:t xml:space="preserve">  </w:t>
      </w:r>
      <w:r>
        <w:rPr>
          <w:sz w:val="27"/>
        </w:rPr>
        <w:t>рассматривает</w:t>
      </w:r>
      <w:r>
        <w:rPr>
          <w:spacing w:val="66"/>
          <w:sz w:val="27"/>
        </w:rPr>
        <w:t xml:space="preserve">  </w:t>
      </w:r>
      <w:r>
        <w:rPr>
          <w:sz w:val="27"/>
        </w:rPr>
        <w:t>Организация</w:t>
      </w:r>
      <w:r>
        <w:rPr>
          <w:spacing w:val="66"/>
          <w:sz w:val="27"/>
        </w:rPr>
        <w:t xml:space="preserve">  </w:t>
      </w:r>
      <w:r>
        <w:rPr>
          <w:sz w:val="27"/>
        </w:rPr>
        <w:t>по</w:t>
      </w:r>
      <w:r>
        <w:rPr>
          <w:spacing w:val="67"/>
          <w:sz w:val="27"/>
        </w:rPr>
        <w:t xml:space="preserve">  </w:t>
      </w:r>
      <w:r>
        <w:rPr>
          <w:sz w:val="27"/>
        </w:rPr>
        <w:t>защите</w:t>
      </w:r>
      <w:r>
        <w:rPr>
          <w:spacing w:val="66"/>
          <w:sz w:val="27"/>
        </w:rPr>
        <w:t xml:space="preserve">  </w:t>
      </w:r>
      <w:r>
        <w:rPr>
          <w:sz w:val="27"/>
        </w:rPr>
        <w:t>прав</w:t>
      </w:r>
      <w:r>
        <w:rPr>
          <w:spacing w:val="66"/>
          <w:sz w:val="27"/>
        </w:rPr>
        <w:t xml:space="preserve">  </w:t>
      </w:r>
      <w:r>
        <w:rPr>
          <w:sz w:val="27"/>
        </w:rPr>
        <w:t>потребителей</w:t>
      </w:r>
    </w:p>
    <w:p w:rsidR="00AF0B84" w:rsidRDefault="003D3EAD">
      <w:pPr>
        <w:pStyle w:val="a3"/>
        <w:ind w:right="137"/>
      </w:pPr>
      <w:r>
        <w:t xml:space="preserve">«Общественная потребительская инициатива» (ссылка: </w:t>
      </w:r>
      <w:hyperlink r:id="rId13">
        <w:r>
          <w:t>http://buyprotect.ru/goryachaya-</w:t>
        </w:r>
      </w:hyperlink>
      <w:hyperlink r:id="rId14">
        <w:r>
          <w:rPr>
            <w:spacing w:val="-2"/>
          </w:rPr>
          <w:t>liniya.html</w:t>
        </w:r>
      </w:hyperlink>
      <w:r>
        <w:rPr>
          <w:spacing w:val="-2"/>
        </w:rPr>
        <w:t>).</w:t>
      </w:r>
    </w:p>
    <w:p w:rsidR="00AF0B84" w:rsidRDefault="003D3EAD">
      <w:pPr>
        <w:pStyle w:val="a5"/>
        <w:numPr>
          <w:ilvl w:val="0"/>
          <w:numId w:val="1"/>
        </w:numPr>
        <w:tabs>
          <w:tab w:val="left" w:pos="977"/>
        </w:tabs>
        <w:ind w:left="140" w:right="137" w:firstLine="566"/>
        <w:jc w:val="both"/>
        <w:rPr>
          <w:sz w:val="27"/>
        </w:rPr>
      </w:pPr>
      <w:r>
        <w:rPr>
          <w:sz w:val="27"/>
        </w:rPr>
        <w:t>Если</w:t>
      </w:r>
      <w:r>
        <w:rPr>
          <w:spacing w:val="-2"/>
          <w:sz w:val="27"/>
        </w:rPr>
        <w:t xml:space="preserve"> </w:t>
      </w:r>
      <w:r>
        <w:rPr>
          <w:sz w:val="27"/>
        </w:rPr>
        <w:t>покупка</w:t>
      </w:r>
      <w:r>
        <w:rPr>
          <w:spacing w:val="-3"/>
          <w:sz w:val="27"/>
        </w:rPr>
        <w:t xml:space="preserve"> </w:t>
      </w:r>
      <w:r>
        <w:rPr>
          <w:sz w:val="27"/>
        </w:rPr>
        <w:t>о</w:t>
      </w:r>
      <w:r>
        <w:rPr>
          <w:sz w:val="27"/>
        </w:rPr>
        <w:t>плачена</w:t>
      </w:r>
      <w:r>
        <w:rPr>
          <w:spacing w:val="-1"/>
          <w:sz w:val="27"/>
        </w:rPr>
        <w:t xml:space="preserve"> </w:t>
      </w:r>
      <w:r>
        <w:rPr>
          <w:sz w:val="27"/>
        </w:rPr>
        <w:t>банковской</w:t>
      </w:r>
      <w:r>
        <w:rPr>
          <w:spacing w:val="-3"/>
          <w:sz w:val="27"/>
        </w:rPr>
        <w:t xml:space="preserve"> </w:t>
      </w:r>
      <w:r>
        <w:rPr>
          <w:sz w:val="27"/>
        </w:rPr>
        <w:t>картой,</w:t>
      </w:r>
      <w:r>
        <w:rPr>
          <w:spacing w:val="-1"/>
          <w:sz w:val="27"/>
        </w:rPr>
        <w:t xml:space="preserve"> </w:t>
      </w:r>
      <w:r>
        <w:rPr>
          <w:sz w:val="27"/>
        </w:rPr>
        <w:t>но продавец</w:t>
      </w:r>
      <w:r>
        <w:rPr>
          <w:spacing w:val="-2"/>
          <w:sz w:val="27"/>
        </w:rPr>
        <w:t xml:space="preserve"> </w:t>
      </w:r>
      <w:r>
        <w:rPr>
          <w:sz w:val="27"/>
        </w:rPr>
        <w:t>в срок</w:t>
      </w:r>
      <w:r>
        <w:rPr>
          <w:spacing w:val="-1"/>
          <w:sz w:val="27"/>
        </w:rPr>
        <w:t xml:space="preserve"> </w:t>
      </w:r>
      <w:r>
        <w:rPr>
          <w:sz w:val="27"/>
        </w:rPr>
        <w:t>не</w:t>
      </w:r>
      <w:r>
        <w:rPr>
          <w:spacing w:val="-1"/>
          <w:sz w:val="27"/>
        </w:rPr>
        <w:t xml:space="preserve"> </w:t>
      </w:r>
      <w:r>
        <w:rPr>
          <w:sz w:val="27"/>
        </w:rPr>
        <w:t>передал</w:t>
      </w:r>
      <w:r>
        <w:rPr>
          <w:spacing w:val="-2"/>
          <w:sz w:val="27"/>
        </w:rPr>
        <w:t xml:space="preserve"> </w:t>
      </w:r>
      <w:r>
        <w:rPr>
          <w:sz w:val="27"/>
        </w:rPr>
        <w:t>товар, не выходит на связь, уклоняется от общения, держатель карты может обратиться в кредитную организацию с просьбой вернуть деньги по спорной транзакции. Дальнейшее</w:t>
      </w:r>
      <w:r>
        <w:rPr>
          <w:spacing w:val="-6"/>
          <w:sz w:val="27"/>
        </w:rPr>
        <w:t xml:space="preserve"> </w:t>
      </w:r>
      <w:r>
        <w:rPr>
          <w:sz w:val="27"/>
        </w:rPr>
        <w:t>разбирательство</w:t>
      </w:r>
      <w:r>
        <w:rPr>
          <w:spacing w:val="-2"/>
          <w:sz w:val="27"/>
        </w:rPr>
        <w:t xml:space="preserve"> </w:t>
      </w:r>
      <w:r>
        <w:rPr>
          <w:sz w:val="27"/>
        </w:rPr>
        <w:t>проводит</w:t>
      </w:r>
      <w:r>
        <w:rPr>
          <w:spacing w:val="-3"/>
          <w:sz w:val="27"/>
        </w:rPr>
        <w:t xml:space="preserve"> </w:t>
      </w:r>
      <w:r>
        <w:rPr>
          <w:sz w:val="27"/>
        </w:rPr>
        <w:t>банк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платежная</w:t>
      </w:r>
      <w:r>
        <w:rPr>
          <w:spacing w:val="-3"/>
          <w:sz w:val="27"/>
        </w:rPr>
        <w:t xml:space="preserve"> </w:t>
      </w:r>
      <w:r>
        <w:rPr>
          <w:sz w:val="27"/>
        </w:rPr>
        <w:t>система</w:t>
      </w:r>
      <w:r>
        <w:rPr>
          <w:spacing w:val="-2"/>
          <w:sz w:val="27"/>
        </w:rPr>
        <w:t xml:space="preserve"> </w:t>
      </w:r>
      <w:r>
        <w:rPr>
          <w:sz w:val="27"/>
        </w:rPr>
        <w:t>VISA</w:t>
      </w:r>
      <w:r>
        <w:rPr>
          <w:spacing w:val="-1"/>
          <w:sz w:val="27"/>
        </w:rPr>
        <w:t xml:space="preserve"> </w:t>
      </w:r>
      <w:r>
        <w:rPr>
          <w:sz w:val="27"/>
        </w:rPr>
        <w:t>или</w:t>
      </w:r>
      <w:r>
        <w:rPr>
          <w:spacing w:val="-3"/>
          <w:sz w:val="27"/>
        </w:rPr>
        <w:t xml:space="preserve"> </w:t>
      </w:r>
      <w:r>
        <w:rPr>
          <w:sz w:val="27"/>
        </w:rPr>
        <w:t>MasterCard.</w:t>
      </w:r>
    </w:p>
    <w:p w:rsidR="00AF0B84" w:rsidRDefault="003D3EAD">
      <w:pPr>
        <w:pStyle w:val="a5"/>
        <w:numPr>
          <w:ilvl w:val="0"/>
          <w:numId w:val="1"/>
        </w:numPr>
        <w:tabs>
          <w:tab w:val="left" w:pos="983"/>
        </w:tabs>
        <w:spacing w:line="310" w:lineRule="exact"/>
        <w:ind w:left="983" w:hanging="276"/>
        <w:jc w:val="both"/>
        <w:rPr>
          <w:sz w:val="27"/>
        </w:rPr>
      </w:pPr>
      <w:r>
        <w:rPr>
          <w:sz w:val="27"/>
        </w:rPr>
        <w:t>Если решить</w:t>
      </w:r>
      <w:r>
        <w:rPr>
          <w:spacing w:val="3"/>
          <w:sz w:val="27"/>
        </w:rPr>
        <w:t xml:space="preserve"> </w:t>
      </w:r>
      <w:r>
        <w:rPr>
          <w:sz w:val="27"/>
        </w:rPr>
        <w:t>проблему</w:t>
      </w:r>
      <w:r>
        <w:rPr>
          <w:spacing w:val="5"/>
          <w:sz w:val="27"/>
        </w:rPr>
        <w:t xml:space="preserve"> </w:t>
      </w:r>
      <w:r>
        <w:rPr>
          <w:sz w:val="27"/>
        </w:rPr>
        <w:t>не</w:t>
      </w:r>
      <w:r>
        <w:rPr>
          <w:spacing w:val="1"/>
          <w:sz w:val="27"/>
        </w:rPr>
        <w:t xml:space="preserve"> </w:t>
      </w:r>
      <w:r>
        <w:rPr>
          <w:sz w:val="27"/>
        </w:rPr>
        <w:t>удалось,</w:t>
      </w:r>
      <w:r>
        <w:rPr>
          <w:spacing w:val="4"/>
          <w:sz w:val="27"/>
        </w:rPr>
        <w:t xml:space="preserve"> </w:t>
      </w:r>
      <w:r>
        <w:rPr>
          <w:sz w:val="27"/>
        </w:rPr>
        <w:t>помните,</w:t>
      </w:r>
      <w:r>
        <w:rPr>
          <w:spacing w:val="1"/>
          <w:sz w:val="27"/>
        </w:rPr>
        <w:t xml:space="preserve"> </w:t>
      </w:r>
      <w:r>
        <w:rPr>
          <w:sz w:val="27"/>
        </w:rPr>
        <w:t>что обращение</w:t>
      </w:r>
      <w:r>
        <w:rPr>
          <w:spacing w:val="2"/>
          <w:sz w:val="27"/>
        </w:rPr>
        <w:t xml:space="preserve"> </w:t>
      </w:r>
      <w:r>
        <w:rPr>
          <w:sz w:val="27"/>
        </w:rPr>
        <w:t>в суд</w:t>
      </w:r>
      <w:r>
        <w:rPr>
          <w:spacing w:val="2"/>
          <w:sz w:val="27"/>
        </w:rPr>
        <w:t xml:space="preserve"> </w:t>
      </w:r>
      <w:r>
        <w:rPr>
          <w:sz w:val="27"/>
        </w:rPr>
        <w:t>в</w:t>
      </w:r>
      <w:r>
        <w:rPr>
          <w:spacing w:val="1"/>
          <w:sz w:val="27"/>
        </w:rPr>
        <w:t xml:space="preserve"> </w:t>
      </w:r>
      <w:r>
        <w:rPr>
          <w:sz w:val="27"/>
        </w:rPr>
        <w:t>8 случаях</w:t>
      </w:r>
      <w:r>
        <w:rPr>
          <w:spacing w:val="3"/>
          <w:sz w:val="27"/>
        </w:rPr>
        <w:t xml:space="preserve"> </w:t>
      </w:r>
      <w:r>
        <w:rPr>
          <w:spacing w:val="-5"/>
          <w:sz w:val="27"/>
        </w:rPr>
        <w:t>из</w:t>
      </w:r>
    </w:p>
    <w:p w:rsidR="00AF0B84" w:rsidRDefault="003D3EAD">
      <w:pPr>
        <w:pStyle w:val="a3"/>
        <w:ind w:right="138"/>
      </w:pPr>
      <w:r>
        <w:t>10 приводит к положительному результату. В соответствии с Правилами продажи</w:t>
      </w:r>
      <w:r>
        <w:t xml:space="preserve"> товаров дистанционным способом, продавец в сети Интернет должен предоставить актуальную информацию: адрес, место нахождение, полное фирменное наименование. Обращайте внимание на информацию о продавце еще в процессе изучения его ассортимента. Желаем приятн</w:t>
      </w:r>
      <w:r>
        <w:t>ых покупок!</w:t>
      </w:r>
    </w:p>
    <w:sectPr w:rsidR="00AF0B84">
      <w:type w:val="continuous"/>
      <w:pgSz w:w="11910" w:h="16840"/>
      <w:pgMar w:top="28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632FE"/>
    <w:multiLevelType w:val="hybridMultilevel"/>
    <w:tmpl w:val="0130FC7C"/>
    <w:lvl w:ilvl="0" w:tplc="ADC4E61E">
      <w:start w:val="1"/>
      <w:numFmt w:val="decimal"/>
      <w:lvlText w:val="%1."/>
      <w:lvlJc w:val="left"/>
      <w:pPr>
        <w:ind w:left="6055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A12C8E9C">
      <w:numFmt w:val="bullet"/>
      <w:lvlText w:val="-"/>
      <w:lvlJc w:val="left"/>
      <w:pPr>
        <w:ind w:left="14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2" w:tplc="6BC62DD2">
      <w:numFmt w:val="bullet"/>
      <w:lvlText w:val="•"/>
      <w:lvlJc w:val="left"/>
      <w:pPr>
        <w:ind w:left="6552" w:hanging="216"/>
      </w:pPr>
      <w:rPr>
        <w:rFonts w:hint="default"/>
        <w:lang w:val="ru-RU" w:eastAsia="en-US" w:bidi="ar-SA"/>
      </w:rPr>
    </w:lvl>
    <w:lvl w:ilvl="3" w:tplc="23583030">
      <w:numFmt w:val="bullet"/>
      <w:lvlText w:val="•"/>
      <w:lvlJc w:val="left"/>
      <w:pPr>
        <w:ind w:left="7044" w:hanging="216"/>
      </w:pPr>
      <w:rPr>
        <w:rFonts w:hint="default"/>
        <w:lang w:val="ru-RU" w:eastAsia="en-US" w:bidi="ar-SA"/>
      </w:rPr>
    </w:lvl>
    <w:lvl w:ilvl="4" w:tplc="2026D23A">
      <w:numFmt w:val="bullet"/>
      <w:lvlText w:val="•"/>
      <w:lvlJc w:val="left"/>
      <w:pPr>
        <w:ind w:left="7536" w:hanging="216"/>
      </w:pPr>
      <w:rPr>
        <w:rFonts w:hint="default"/>
        <w:lang w:val="ru-RU" w:eastAsia="en-US" w:bidi="ar-SA"/>
      </w:rPr>
    </w:lvl>
    <w:lvl w:ilvl="5" w:tplc="B0EE4AF4">
      <w:numFmt w:val="bullet"/>
      <w:lvlText w:val="•"/>
      <w:lvlJc w:val="left"/>
      <w:pPr>
        <w:ind w:left="8028" w:hanging="216"/>
      </w:pPr>
      <w:rPr>
        <w:rFonts w:hint="default"/>
        <w:lang w:val="ru-RU" w:eastAsia="en-US" w:bidi="ar-SA"/>
      </w:rPr>
    </w:lvl>
    <w:lvl w:ilvl="6" w:tplc="D1A41696">
      <w:numFmt w:val="bullet"/>
      <w:lvlText w:val="•"/>
      <w:lvlJc w:val="left"/>
      <w:pPr>
        <w:ind w:left="8520" w:hanging="216"/>
      </w:pPr>
      <w:rPr>
        <w:rFonts w:hint="default"/>
        <w:lang w:val="ru-RU" w:eastAsia="en-US" w:bidi="ar-SA"/>
      </w:rPr>
    </w:lvl>
    <w:lvl w:ilvl="7" w:tplc="D48EDD00">
      <w:numFmt w:val="bullet"/>
      <w:lvlText w:val="•"/>
      <w:lvlJc w:val="left"/>
      <w:pPr>
        <w:ind w:left="9012" w:hanging="216"/>
      </w:pPr>
      <w:rPr>
        <w:rFonts w:hint="default"/>
        <w:lang w:val="ru-RU" w:eastAsia="en-US" w:bidi="ar-SA"/>
      </w:rPr>
    </w:lvl>
    <w:lvl w:ilvl="8" w:tplc="E48C702A">
      <w:numFmt w:val="bullet"/>
      <w:lvlText w:val="•"/>
      <w:lvlJc w:val="left"/>
      <w:pPr>
        <w:ind w:left="9505" w:hanging="2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F0B84"/>
    <w:rsid w:val="003D3EAD"/>
    <w:rsid w:val="008D026C"/>
    <w:rsid w:val="00AF0B84"/>
    <w:rsid w:val="00DC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left="50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pPr>
      <w:ind w:left="501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.ru/handbook/torg/forms/50362" TargetMode="External"/><Relationship Id="rId13" Type="http://schemas.openxmlformats.org/officeDocument/2006/relationships/hyperlink" Target="http://buyprotect.ru/goryachaya-liniya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pp.rospotrebnadzor.ru/news/federal/86888" TargetMode="External"/><Relationship Id="rId12" Type="http://schemas.openxmlformats.org/officeDocument/2006/relationships/hyperlink" Target="http://www.hotline.roci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akit.ru/claim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ota-clai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pp.rospotrebnadzor.ru/" TargetMode="External"/><Relationship Id="rId14" Type="http://schemas.openxmlformats.org/officeDocument/2006/relationships/hyperlink" Target="http://buyprotect.ru/goryachaya-liniy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514</Words>
  <Characters>2932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2026-06-04T12:52:00Z</dcterms:created>
  <dcterms:modified xsi:type="dcterms:W3CDTF">2026-06-04T12:57:00Z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2026-06-04T00:00:00Z</vt:filetime>
  </property>
  <property fmtid="{D5CDD505-2E9C-101B-9397-08002B2CF9AE}" pid="5" name="Producer">
    <vt:lpwstr>3-Heights(TM) PDF Security Shell 4.8.25.2 (http://www.pdf-tools.com)</vt:lpwstr>
  </property>
</Properties>
</file>